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4405" w14:textId="0B3778A3" w:rsidR="004C1CEF" w:rsidRPr="004C1CEF" w:rsidRDefault="004C1CEF" w:rsidP="004C1CEF">
      <w:pPr>
        <w:spacing w:after="0"/>
      </w:pPr>
    </w:p>
    <w:p w14:paraId="799F7FB4" w14:textId="77777777" w:rsidR="004C1CEF" w:rsidRPr="004C1CEF" w:rsidRDefault="004C1CEF" w:rsidP="004C1CEF">
      <w:pPr>
        <w:spacing w:after="0"/>
        <w:rPr>
          <w:b/>
          <w:bCs/>
        </w:rPr>
      </w:pPr>
      <w:r w:rsidRPr="004C1CEF">
        <w:rPr>
          <w:b/>
          <w:bCs/>
        </w:rPr>
        <w:t>HOA Meeting Minutes: September 28, 2025</w:t>
      </w:r>
    </w:p>
    <w:p w14:paraId="6854BCB0" w14:textId="1921E595" w:rsidR="004C1CEF" w:rsidRPr="004C1CEF" w:rsidRDefault="004C1CEF" w:rsidP="004C1CEF">
      <w:pPr>
        <w:spacing w:after="0"/>
      </w:pPr>
      <w:r w:rsidRPr="004C1CEF">
        <w:rPr>
          <w:b/>
          <w:bCs/>
        </w:rPr>
        <w:t>Date:</w:t>
      </w:r>
      <w:r w:rsidRPr="004C1CEF">
        <w:t> September 28, 2025</w:t>
      </w:r>
      <w:r w:rsidRPr="004C1CEF">
        <w:br/>
      </w:r>
      <w:r w:rsidRPr="004C1CEF">
        <w:rPr>
          <w:b/>
          <w:bCs/>
        </w:rPr>
        <w:t>Time:</w:t>
      </w:r>
      <w:r w:rsidRPr="004C1CEF">
        <w:t> Meeting commenced at 5:00 PM</w:t>
      </w:r>
      <w:r w:rsidRPr="004C1CEF">
        <w:br/>
      </w:r>
      <w:r w:rsidRPr="004C1CEF">
        <w:br/>
      </w:r>
      <w:r w:rsidR="000C1F86">
        <w:rPr>
          <w:noProof/>
        </w:rPr>
        <w:pict w14:anchorId="7DDEE3C9">
          <v:rect id="_x0000_i1025" alt="" style="width:468pt;height:.05pt;mso-width-percent:0;mso-height-percent:0;mso-width-percent:0;mso-height-percent:0" o:hralign="center" o:hrstd="t" o:hr="t" fillcolor="#a0a0a0" stroked="f"/>
        </w:pict>
      </w:r>
    </w:p>
    <w:p w14:paraId="46186080" w14:textId="1A886885" w:rsidR="004C1CEF" w:rsidRPr="004C1CEF" w:rsidRDefault="004C1CEF" w:rsidP="00CF7C58">
      <w:pPr>
        <w:spacing w:after="0"/>
      </w:pPr>
      <w:r w:rsidRPr="004C1CEF">
        <w:rPr>
          <w:b/>
          <w:bCs/>
        </w:rPr>
        <w:t>I. Attendance by Unit:</w:t>
      </w:r>
    </w:p>
    <w:p w14:paraId="303AEF4F" w14:textId="3A8A4A27" w:rsidR="004C1CEF" w:rsidRPr="004C1CEF" w:rsidRDefault="004C1CEF" w:rsidP="004C1CEF">
      <w:pPr>
        <w:numPr>
          <w:ilvl w:val="1"/>
          <w:numId w:val="3"/>
        </w:numPr>
        <w:spacing w:after="0"/>
      </w:pPr>
      <w:r w:rsidRPr="004C1CEF">
        <w:t>Lauren</w:t>
      </w:r>
    </w:p>
    <w:p w14:paraId="5FFB7740" w14:textId="7456AE2B" w:rsidR="004C1CEF" w:rsidRPr="004C1CEF" w:rsidRDefault="004C1CEF" w:rsidP="004C1CEF">
      <w:pPr>
        <w:numPr>
          <w:ilvl w:val="1"/>
          <w:numId w:val="3"/>
        </w:numPr>
        <w:spacing w:after="0"/>
      </w:pPr>
      <w:r w:rsidRPr="004C1CEF">
        <w:t>Dave &amp; Joanna</w:t>
      </w:r>
    </w:p>
    <w:p w14:paraId="4D1AAC03" w14:textId="7CFC2354" w:rsidR="004C1CEF" w:rsidRPr="004C1CEF" w:rsidRDefault="004C1CEF" w:rsidP="004C1CEF">
      <w:pPr>
        <w:numPr>
          <w:ilvl w:val="1"/>
          <w:numId w:val="3"/>
        </w:numPr>
        <w:spacing w:after="0"/>
      </w:pPr>
      <w:r w:rsidRPr="004C1CEF">
        <w:t xml:space="preserve">Marianne </w:t>
      </w:r>
    </w:p>
    <w:p w14:paraId="1345E029" w14:textId="7FFE931C" w:rsidR="004C1CEF" w:rsidRPr="004C1CEF" w:rsidRDefault="004C1CEF" w:rsidP="004C1CEF">
      <w:pPr>
        <w:numPr>
          <w:ilvl w:val="1"/>
          <w:numId w:val="3"/>
        </w:numPr>
        <w:spacing w:after="0"/>
      </w:pPr>
      <w:r w:rsidRPr="004C1CEF">
        <w:t>Jordan</w:t>
      </w:r>
    </w:p>
    <w:p w14:paraId="7AB53C0A" w14:textId="5BEB873D" w:rsidR="004C1CEF" w:rsidRPr="004C1CEF" w:rsidRDefault="004C1CEF" w:rsidP="004C1CEF">
      <w:pPr>
        <w:numPr>
          <w:ilvl w:val="1"/>
          <w:numId w:val="3"/>
        </w:numPr>
        <w:spacing w:after="0"/>
      </w:pPr>
      <w:r w:rsidRPr="004C1CEF">
        <w:t>Rosam</w:t>
      </w:r>
      <w:r w:rsidR="00467068">
        <w:t>o</w:t>
      </w:r>
      <w:r w:rsidRPr="004C1CEF">
        <w:t>nd &amp; Vincent</w:t>
      </w:r>
    </w:p>
    <w:p w14:paraId="15CD3FD9" w14:textId="327ED9DA" w:rsidR="004C1CEF" w:rsidRDefault="004C1CEF" w:rsidP="004C1CEF">
      <w:pPr>
        <w:numPr>
          <w:ilvl w:val="1"/>
          <w:numId w:val="3"/>
        </w:numPr>
        <w:spacing w:after="0"/>
      </w:pPr>
      <w:r w:rsidRPr="004C1CEF">
        <w:t>Melanie</w:t>
      </w:r>
    </w:p>
    <w:p w14:paraId="6E230873" w14:textId="18315561" w:rsidR="00CF7C58" w:rsidRDefault="00CF7C58" w:rsidP="004C1CEF">
      <w:pPr>
        <w:numPr>
          <w:ilvl w:val="1"/>
          <w:numId w:val="3"/>
        </w:numPr>
        <w:spacing w:after="0"/>
      </w:pPr>
      <w:r>
        <w:t>Molly</w:t>
      </w:r>
    </w:p>
    <w:p w14:paraId="58881814" w14:textId="24286C6B" w:rsidR="00CF7C58" w:rsidRDefault="00CF7C58" w:rsidP="004C1CEF">
      <w:pPr>
        <w:numPr>
          <w:ilvl w:val="1"/>
          <w:numId w:val="3"/>
        </w:numPr>
        <w:spacing w:after="0"/>
      </w:pPr>
      <w:r>
        <w:t>Ron</w:t>
      </w:r>
    </w:p>
    <w:p w14:paraId="08ABD758" w14:textId="77777777" w:rsidR="00CF7C58" w:rsidRPr="004C1CEF" w:rsidRDefault="00CF7C58" w:rsidP="00CF7C58">
      <w:pPr>
        <w:spacing w:after="0"/>
        <w:ind w:left="1440"/>
      </w:pPr>
    </w:p>
    <w:p w14:paraId="5BACC743" w14:textId="77777777" w:rsidR="004C1CEF" w:rsidRPr="004C1CEF" w:rsidRDefault="004C1CEF" w:rsidP="004C1CEF">
      <w:pPr>
        <w:spacing w:after="0"/>
        <w:rPr>
          <w:b/>
          <w:bCs/>
        </w:rPr>
      </w:pPr>
      <w:r w:rsidRPr="004C1CEF">
        <w:rPr>
          <w:b/>
          <w:bCs/>
        </w:rPr>
        <w:t>II. Approval of Minutes</w:t>
      </w:r>
    </w:p>
    <w:p w14:paraId="0E653062" w14:textId="77777777" w:rsidR="004C1CEF" w:rsidRPr="004C1CEF" w:rsidRDefault="004C1CEF" w:rsidP="004C1CEF">
      <w:pPr>
        <w:numPr>
          <w:ilvl w:val="0"/>
          <w:numId w:val="4"/>
        </w:numPr>
        <w:spacing w:after="0"/>
      </w:pPr>
      <w:r w:rsidRPr="004C1CEF">
        <w:t>The minutes from the previous meeting (circulated last week) were reviewed.</w:t>
      </w:r>
    </w:p>
    <w:p w14:paraId="5AFDC750" w14:textId="77777777" w:rsidR="004C1CEF" w:rsidRPr="004C1CEF" w:rsidRDefault="004C1CEF" w:rsidP="004C1CEF">
      <w:pPr>
        <w:numPr>
          <w:ilvl w:val="0"/>
          <w:numId w:val="4"/>
        </w:numPr>
        <w:spacing w:after="0"/>
      </w:pPr>
      <w:r w:rsidRPr="004C1CEF">
        <w:t>A suggestion for a minor consistency correction was noted.</w:t>
      </w:r>
    </w:p>
    <w:p w14:paraId="54D42C3E" w14:textId="282630DA" w:rsidR="004C1CEF" w:rsidRPr="004C1CEF" w:rsidRDefault="004C1CEF" w:rsidP="004C1CEF">
      <w:pPr>
        <w:numPr>
          <w:ilvl w:val="0"/>
          <w:numId w:val="4"/>
        </w:numPr>
        <w:spacing w:after="0"/>
      </w:pPr>
      <w:r w:rsidRPr="004C1CEF">
        <w:t> Minutes adopted pending the noted correction.</w:t>
      </w:r>
    </w:p>
    <w:p w14:paraId="6AB21ABE" w14:textId="77777777" w:rsidR="004C1CEF" w:rsidRPr="004C1CEF" w:rsidRDefault="004C1CEF" w:rsidP="004C1CEF">
      <w:pPr>
        <w:spacing w:after="0"/>
        <w:rPr>
          <w:b/>
          <w:bCs/>
        </w:rPr>
      </w:pPr>
      <w:r w:rsidRPr="004C1CEF">
        <w:rPr>
          <w:b/>
          <w:bCs/>
        </w:rPr>
        <w:t>III. Treasurer’s Report</w:t>
      </w:r>
    </w:p>
    <w:p w14:paraId="4DB8CB28" w14:textId="77777777" w:rsidR="004C1CEF" w:rsidRPr="004C1CEF" w:rsidRDefault="004C1CEF" w:rsidP="004C1CEF">
      <w:pPr>
        <w:numPr>
          <w:ilvl w:val="0"/>
          <w:numId w:val="5"/>
        </w:numPr>
        <w:spacing w:after="0"/>
      </w:pPr>
      <w:r w:rsidRPr="004C1CEF">
        <w:rPr>
          <w:b/>
          <w:bCs/>
        </w:rPr>
        <w:t>Financial Status:</w:t>
      </w:r>
      <w:r w:rsidRPr="004C1CEF">
        <w:t> The HOA currently maintains a "decent surplus."</w:t>
      </w:r>
    </w:p>
    <w:p w14:paraId="45569918" w14:textId="77777777" w:rsidR="004C1CEF" w:rsidRPr="004C1CEF" w:rsidRDefault="004C1CEF" w:rsidP="004C1CEF">
      <w:pPr>
        <w:numPr>
          <w:ilvl w:val="0"/>
          <w:numId w:val="5"/>
        </w:numPr>
        <w:spacing w:after="0"/>
      </w:pPr>
      <w:r w:rsidRPr="004C1CEF">
        <w:rPr>
          <w:b/>
          <w:bCs/>
        </w:rPr>
        <w:t>Annual Overview:</w:t>
      </w:r>
      <w:r w:rsidRPr="004C1CEF">
        <w:t> No major unexpected expenses were reported between September 2024 and September 2025.</w:t>
      </w:r>
    </w:p>
    <w:p w14:paraId="263C0636" w14:textId="77777777" w:rsidR="004C1CEF" w:rsidRDefault="004C1CEF" w:rsidP="004C1CEF">
      <w:pPr>
        <w:numPr>
          <w:ilvl w:val="0"/>
          <w:numId w:val="5"/>
        </w:numPr>
        <w:spacing w:after="0"/>
      </w:pPr>
      <w:r w:rsidRPr="004C1CEF">
        <w:rPr>
          <w:b/>
          <w:bCs/>
        </w:rPr>
        <w:t>Reporting:</w:t>
      </w:r>
      <w:r w:rsidRPr="004C1CEF">
        <w:t> The Treasurer offered to provide a year-to-date report for those interested in more granular data.</w:t>
      </w:r>
    </w:p>
    <w:p w14:paraId="0574B39F" w14:textId="77777777" w:rsidR="00B24E88" w:rsidRPr="004C1CEF" w:rsidRDefault="00B24E88" w:rsidP="00B24E88">
      <w:pPr>
        <w:spacing w:after="0"/>
        <w:ind w:left="720"/>
      </w:pPr>
    </w:p>
    <w:p w14:paraId="242E54B8" w14:textId="2589E6C0" w:rsidR="00B24E88" w:rsidRPr="00B24E88" w:rsidRDefault="00B24E88" w:rsidP="00B24E88">
      <w:pPr>
        <w:spacing w:after="0"/>
        <w:rPr>
          <w:b/>
          <w:bCs/>
        </w:rPr>
      </w:pPr>
      <w:r>
        <w:rPr>
          <w:b/>
          <w:bCs/>
        </w:rPr>
        <w:t>IV. Discussion</w:t>
      </w:r>
      <w:r w:rsidRPr="00B24E88">
        <w:rPr>
          <w:b/>
          <w:bCs/>
        </w:rPr>
        <w:t xml:space="preserve"> of Amendments</w:t>
      </w:r>
    </w:p>
    <w:p w14:paraId="2074E5AC" w14:textId="77777777" w:rsidR="00B24E88" w:rsidRPr="00B24E88" w:rsidRDefault="00B24E88" w:rsidP="00B24E88">
      <w:pPr>
        <w:spacing w:after="0"/>
      </w:pPr>
      <w:r w:rsidRPr="00B24E88">
        <w:t>The board began by acknowledging the community’s participation in the recent survey hosted on the neighborhood website. These responses served as the primary data source for drafting the proposed amendments to the Chelsea Place covenants and conditions.</w:t>
      </w:r>
    </w:p>
    <w:p w14:paraId="3F9BAE42" w14:textId="77777777" w:rsidR="00B24E88" w:rsidRPr="00B24E88" w:rsidRDefault="00B24E88" w:rsidP="00B24E88">
      <w:pPr>
        <w:spacing w:after="0"/>
        <w:rPr>
          <w:b/>
          <w:bCs/>
        </w:rPr>
      </w:pPr>
      <w:r w:rsidRPr="00B24E88">
        <w:rPr>
          <w:b/>
          <w:bCs/>
        </w:rPr>
        <w:t>2. Proposed Enforcement Mechanisms</w:t>
      </w:r>
    </w:p>
    <w:p w14:paraId="5278EB59" w14:textId="77777777" w:rsidR="00B24E88" w:rsidRPr="00B24E88" w:rsidRDefault="00B24E88" w:rsidP="00B24E88">
      <w:pPr>
        <w:spacing w:after="0"/>
      </w:pPr>
      <w:r w:rsidRPr="00B24E88">
        <w:t>A significant portion of the discussion focused on moving from a history of informal oversight to a structured enforcement process.</w:t>
      </w:r>
    </w:p>
    <w:p w14:paraId="03E99937" w14:textId="77777777" w:rsidR="00B24E88" w:rsidRPr="00B24E88" w:rsidRDefault="00B24E88" w:rsidP="00B24E88">
      <w:pPr>
        <w:numPr>
          <w:ilvl w:val="0"/>
          <w:numId w:val="8"/>
        </w:numPr>
        <w:spacing w:after="0"/>
      </w:pPr>
      <w:r w:rsidRPr="00B24E88">
        <w:rPr>
          <w:b/>
          <w:bCs/>
        </w:rPr>
        <w:t>Notice and Hearing:</w:t>
      </w:r>
      <w:r w:rsidRPr="00B24E88">
        <w:t> The proposal introduces a formal "Notice of Violation." For a first offense, homeowners would be invited to an enforcement hearing to address the issue before any penalties are applied.</w:t>
      </w:r>
    </w:p>
    <w:p w14:paraId="33A78B54" w14:textId="77777777" w:rsidR="00B24E88" w:rsidRPr="00B24E88" w:rsidRDefault="00B24E88" w:rsidP="00B24E88">
      <w:pPr>
        <w:numPr>
          <w:ilvl w:val="0"/>
          <w:numId w:val="8"/>
        </w:numPr>
        <w:spacing w:after="0"/>
      </w:pPr>
      <w:r w:rsidRPr="00B24E88">
        <w:rPr>
          <w:b/>
          <w:bCs/>
        </w:rPr>
        <w:lastRenderedPageBreak/>
        <w:t>Proposed Fines:</w:t>
      </w:r>
      <w:r w:rsidRPr="00B24E88">
        <w:t> To keep penalties "adult" and reasonable, the current draft proposes:</w:t>
      </w:r>
    </w:p>
    <w:p w14:paraId="3D98DFC5" w14:textId="77777777" w:rsidR="00B24E88" w:rsidRPr="00B24E88" w:rsidRDefault="00B24E88" w:rsidP="00B24E88">
      <w:pPr>
        <w:numPr>
          <w:ilvl w:val="1"/>
          <w:numId w:val="8"/>
        </w:numPr>
        <w:spacing w:after="0"/>
      </w:pPr>
      <w:r w:rsidRPr="00B24E88">
        <w:t>An initial fine of </w:t>
      </w:r>
      <w:r w:rsidRPr="00B24E88">
        <w:rPr>
          <w:b/>
          <w:bCs/>
        </w:rPr>
        <w:t>$25 per violation</w:t>
      </w:r>
      <w:r w:rsidRPr="00B24E88">
        <w:t>.</w:t>
      </w:r>
    </w:p>
    <w:p w14:paraId="2CCD62A2" w14:textId="77777777" w:rsidR="00B24E88" w:rsidRPr="00B24E88" w:rsidRDefault="00B24E88" w:rsidP="00B24E88">
      <w:pPr>
        <w:numPr>
          <w:ilvl w:val="1"/>
          <w:numId w:val="8"/>
        </w:numPr>
        <w:spacing w:after="0"/>
      </w:pPr>
      <w:r w:rsidRPr="00B24E88">
        <w:t>If unaddressed after 30 days, an additional </w:t>
      </w:r>
      <w:r w:rsidRPr="00B24E88">
        <w:rPr>
          <w:b/>
          <w:bCs/>
        </w:rPr>
        <w:t>$25 per day</w:t>
      </w:r>
      <w:r w:rsidRPr="00B24E88">
        <w:t> charge.</w:t>
      </w:r>
    </w:p>
    <w:p w14:paraId="5E4DA110" w14:textId="77777777" w:rsidR="00B24E88" w:rsidRPr="00B24E88" w:rsidRDefault="00B24E88" w:rsidP="00B24E88">
      <w:pPr>
        <w:numPr>
          <w:ilvl w:val="1"/>
          <w:numId w:val="8"/>
        </w:numPr>
        <w:spacing w:after="0"/>
      </w:pPr>
      <w:r w:rsidRPr="00B24E88">
        <w:t>A potential </w:t>
      </w:r>
      <w:r w:rsidRPr="00B24E88">
        <w:rPr>
          <w:b/>
          <w:bCs/>
        </w:rPr>
        <w:t>$50 administrative fee</w:t>
      </w:r>
      <w:r w:rsidRPr="00B24E88">
        <w:t>.</w:t>
      </w:r>
    </w:p>
    <w:p w14:paraId="6328D633" w14:textId="77777777" w:rsidR="00B24E88" w:rsidRPr="00B24E88" w:rsidRDefault="00B24E88" w:rsidP="00B24E88">
      <w:pPr>
        <w:numPr>
          <w:ilvl w:val="0"/>
          <w:numId w:val="8"/>
        </w:numPr>
        <w:spacing w:after="0"/>
      </w:pPr>
      <w:r w:rsidRPr="00B24E88">
        <w:rPr>
          <w:b/>
          <w:bCs/>
        </w:rPr>
        <w:t>Enforcement Committee:</w:t>
      </w:r>
      <w:r w:rsidRPr="00B24E88">
        <w:t> The board suggested establishing a special committee of three neighbors to review alleged breaches, ensuring the board does not act as the sole arbiter.</w:t>
      </w:r>
    </w:p>
    <w:p w14:paraId="30AE583E" w14:textId="77777777" w:rsidR="00B24E88" w:rsidRPr="00B24E88" w:rsidRDefault="00B24E88" w:rsidP="00B24E88">
      <w:pPr>
        <w:numPr>
          <w:ilvl w:val="0"/>
          <w:numId w:val="8"/>
        </w:numPr>
        <w:spacing w:after="0"/>
      </w:pPr>
      <w:r w:rsidRPr="00B24E88">
        <w:rPr>
          <w:b/>
          <w:bCs/>
        </w:rPr>
        <w:t>Financial Scope:</w:t>
      </w:r>
      <w:r w:rsidRPr="00B24E88">
        <w:t> The board clarified that there is currently no proposal for placing liens on properties; the focus remains on modest financial deterrents.</w:t>
      </w:r>
    </w:p>
    <w:p w14:paraId="2B7C03B6" w14:textId="77777777" w:rsidR="00B24E88" w:rsidRPr="00B24E88" w:rsidRDefault="00B24E88" w:rsidP="00B24E88">
      <w:pPr>
        <w:spacing w:after="0"/>
        <w:rPr>
          <w:b/>
          <w:bCs/>
        </w:rPr>
      </w:pPr>
      <w:r w:rsidRPr="00B24E88">
        <w:rPr>
          <w:b/>
          <w:bCs/>
        </w:rPr>
        <w:t>3. Rental and Leasing Regulations</w:t>
      </w:r>
    </w:p>
    <w:p w14:paraId="4FA73801" w14:textId="77777777" w:rsidR="00B24E88" w:rsidRPr="00B24E88" w:rsidRDefault="00B24E88" w:rsidP="00B24E88">
      <w:pPr>
        <w:spacing w:after="0"/>
      </w:pPr>
      <w:r w:rsidRPr="00B24E88">
        <w:t>Addressing survey concerns regarding property usage and the rise of short-term rentals (STRs), the following baseline rules were proposed:</w:t>
      </w:r>
    </w:p>
    <w:p w14:paraId="5D1C64DD" w14:textId="77777777" w:rsidR="00B24E88" w:rsidRPr="00B24E88" w:rsidRDefault="00B24E88" w:rsidP="00B24E88">
      <w:pPr>
        <w:numPr>
          <w:ilvl w:val="0"/>
          <w:numId w:val="9"/>
        </w:numPr>
        <w:spacing w:after="0"/>
      </w:pPr>
      <w:r w:rsidRPr="00B24E88">
        <w:rPr>
          <w:b/>
          <w:bCs/>
        </w:rPr>
        <w:t>Minimum Lease Term:</w:t>
      </w:r>
      <w:r w:rsidRPr="00B24E88">
        <w:t> A </w:t>
      </w:r>
      <w:r w:rsidRPr="00B24E88">
        <w:rPr>
          <w:b/>
          <w:bCs/>
        </w:rPr>
        <w:t>six-month minimum</w:t>
      </w:r>
      <w:r w:rsidRPr="00B24E88">
        <w:t> for all rentals to effectively prohibit Airbnb-style short-term stays.</w:t>
      </w:r>
    </w:p>
    <w:p w14:paraId="25565EB5" w14:textId="77777777" w:rsidR="00B24E88" w:rsidRPr="00B24E88" w:rsidRDefault="00B24E88" w:rsidP="00B24E88">
      <w:pPr>
        <w:numPr>
          <w:ilvl w:val="0"/>
          <w:numId w:val="9"/>
        </w:numPr>
        <w:spacing w:after="0"/>
      </w:pPr>
      <w:r w:rsidRPr="00B24E88">
        <w:rPr>
          <w:b/>
          <w:bCs/>
        </w:rPr>
        <w:t>Notification Requirements:</w:t>
      </w:r>
      <w:r w:rsidRPr="00B24E88">
        <w:t> Owners must notify the board 15 to 30 days before renting a full unit. For owner-occupied rentals (e.g., renting a room), the notice period for a tenant change is reduced to seven days.</w:t>
      </w:r>
    </w:p>
    <w:p w14:paraId="7D7C1938" w14:textId="77777777" w:rsidR="00B24E88" w:rsidRPr="00B24E88" w:rsidRDefault="00B24E88" w:rsidP="00B24E88">
      <w:pPr>
        <w:numPr>
          <w:ilvl w:val="0"/>
          <w:numId w:val="9"/>
        </w:numPr>
        <w:spacing w:after="0"/>
      </w:pPr>
      <w:r w:rsidRPr="00B24E88">
        <w:rPr>
          <w:b/>
          <w:bCs/>
        </w:rPr>
        <w:t>Owner Responsibility:</w:t>
      </w:r>
      <w:r w:rsidRPr="00B24E88">
        <w:t> Owners remain responsible for HOA participation and ensuring their tenants adhere to community standards.</w:t>
      </w:r>
    </w:p>
    <w:p w14:paraId="1CE086E3" w14:textId="77777777" w:rsidR="00B24E88" w:rsidRPr="00B24E88" w:rsidRDefault="00B24E88" w:rsidP="00B24E88">
      <w:pPr>
        <w:spacing w:after="0"/>
        <w:rPr>
          <w:b/>
          <w:bCs/>
        </w:rPr>
      </w:pPr>
      <w:r w:rsidRPr="00B24E88">
        <w:rPr>
          <w:b/>
          <w:bCs/>
        </w:rPr>
        <w:t>4. Property Maintenance and Local Ordinances</w:t>
      </w:r>
    </w:p>
    <w:p w14:paraId="6CA36A95" w14:textId="77777777" w:rsidR="00B24E88" w:rsidRPr="00B24E88" w:rsidRDefault="00B24E88" w:rsidP="00B24E88">
      <w:pPr>
        <w:spacing w:after="0"/>
      </w:pPr>
      <w:r w:rsidRPr="00B24E88">
        <w:t>The amendments seek to formalize standards that align with DeKalb County/Decatur ordinances, specifically regarding:</w:t>
      </w:r>
    </w:p>
    <w:p w14:paraId="543CD834" w14:textId="77777777" w:rsidR="00B24E88" w:rsidRPr="00B24E88" w:rsidRDefault="00B24E88" w:rsidP="00B24E88">
      <w:pPr>
        <w:numPr>
          <w:ilvl w:val="0"/>
          <w:numId w:val="10"/>
        </w:numPr>
        <w:spacing w:after="0"/>
      </w:pPr>
      <w:r w:rsidRPr="00B24E88">
        <w:rPr>
          <w:b/>
          <w:bCs/>
        </w:rPr>
        <w:t>Noise and Parking:</w:t>
      </w:r>
      <w:r w:rsidRPr="00B24E88">
        <w:t> Adhering to existing county noise ordinances and parking restrictions.</w:t>
      </w:r>
    </w:p>
    <w:p w14:paraId="3D3F2951" w14:textId="77777777" w:rsidR="00B24E88" w:rsidRPr="00B24E88" w:rsidRDefault="00B24E88" w:rsidP="00B24E88">
      <w:pPr>
        <w:numPr>
          <w:ilvl w:val="0"/>
          <w:numId w:val="10"/>
        </w:numPr>
        <w:spacing w:after="0"/>
      </w:pPr>
      <w:r w:rsidRPr="00B24E88">
        <w:rPr>
          <w:b/>
          <w:bCs/>
        </w:rPr>
        <w:t>Trash:</w:t>
      </w:r>
      <w:r w:rsidRPr="00B24E88">
        <w:t> Potential "24-hour" rules regarding the placement and removal of bins.</w:t>
      </w:r>
    </w:p>
    <w:p w14:paraId="3B20EDE1" w14:textId="77777777" w:rsidR="00B24E88" w:rsidRPr="00B24E88" w:rsidRDefault="00B24E88" w:rsidP="00B24E88">
      <w:pPr>
        <w:numPr>
          <w:ilvl w:val="0"/>
          <w:numId w:val="10"/>
        </w:numPr>
        <w:spacing w:after="0"/>
      </w:pPr>
      <w:r w:rsidRPr="00B24E88">
        <w:rPr>
          <w:b/>
          <w:bCs/>
        </w:rPr>
        <w:t>Lot Maintenance:</w:t>
      </w:r>
      <w:r w:rsidRPr="00B24E88">
        <w:t> Fees for failing to maintain lots or neglecting to participate in mandatory meetings.</w:t>
      </w:r>
    </w:p>
    <w:p w14:paraId="7952A854" w14:textId="77777777" w:rsidR="00B24E88" w:rsidRPr="00B24E88" w:rsidRDefault="00B24E88" w:rsidP="00B24E88">
      <w:pPr>
        <w:spacing w:after="0"/>
        <w:rPr>
          <w:b/>
          <w:bCs/>
        </w:rPr>
      </w:pPr>
      <w:r w:rsidRPr="00B24E88">
        <w:rPr>
          <w:b/>
          <w:bCs/>
        </w:rPr>
        <w:t>5. Member Concerns and Legal Considerations</w:t>
      </w:r>
    </w:p>
    <w:p w14:paraId="73108550" w14:textId="77777777" w:rsidR="00B24E88" w:rsidRPr="00B24E88" w:rsidRDefault="00B24E88" w:rsidP="00B24E88">
      <w:pPr>
        <w:spacing w:after="0"/>
      </w:pPr>
      <w:r w:rsidRPr="00B24E88">
        <w:t>During the open floor, several critical points were raised regarding the implementation of these changes:</w:t>
      </w:r>
    </w:p>
    <w:p w14:paraId="5BD7565B" w14:textId="77777777" w:rsidR="00B24E88" w:rsidRPr="00B24E88" w:rsidRDefault="00B24E88" w:rsidP="00B24E88">
      <w:pPr>
        <w:numPr>
          <w:ilvl w:val="0"/>
          <w:numId w:val="11"/>
        </w:numPr>
        <w:spacing w:after="0"/>
      </w:pPr>
      <w:r w:rsidRPr="00B24E88">
        <w:rPr>
          <w:b/>
          <w:bCs/>
        </w:rPr>
        <w:t>Voting Process:</w:t>
      </w:r>
      <w:r w:rsidRPr="00B24E88">
        <w:t> A clarification was requested on whether the amendment would be voted on as a "single package" or a "line-item detail."</w:t>
      </w:r>
    </w:p>
    <w:p w14:paraId="6F18CA7B" w14:textId="77777777" w:rsidR="00B24E88" w:rsidRPr="00B24E88" w:rsidRDefault="00B24E88" w:rsidP="00B24E88">
      <w:pPr>
        <w:numPr>
          <w:ilvl w:val="0"/>
          <w:numId w:val="11"/>
        </w:numPr>
        <w:spacing w:after="0"/>
      </w:pPr>
      <w:r w:rsidRPr="00B24E88">
        <w:rPr>
          <w:b/>
          <w:bCs/>
        </w:rPr>
        <w:t>Legal Counsel:</w:t>
      </w:r>
      <w:r w:rsidRPr="00B24E88">
        <w:t> Members strongly suggested consulting with a lawyer before a final vote. Concerns were raised regarding whether mortgage holders (banks) need to consent to bylaw changes and whether the current process provides enough "teeth" for legal enforceability.</w:t>
      </w:r>
    </w:p>
    <w:p w14:paraId="251CC054" w14:textId="77777777" w:rsidR="00B24E88" w:rsidRPr="00B24E88" w:rsidRDefault="00B24E88" w:rsidP="00B24E88">
      <w:pPr>
        <w:numPr>
          <w:ilvl w:val="0"/>
          <w:numId w:val="11"/>
        </w:numPr>
        <w:spacing w:after="0"/>
      </w:pPr>
      <w:r w:rsidRPr="00B24E88">
        <w:rPr>
          <w:b/>
          <w:bCs/>
        </w:rPr>
        <w:lastRenderedPageBreak/>
        <w:t>Limits on Board Power:</w:t>
      </w:r>
      <w:r w:rsidRPr="00B24E88">
        <w:t> A primary point of contention was the lack of a "cap" on daily fines. One member expressed concern over "massing power" and suggested that while $25/day is small, it could become predatory without an upper limit (e.g., $200–$250) or a requirement for a full membership vote for higher amounts.</w:t>
      </w:r>
    </w:p>
    <w:p w14:paraId="5B0B22DE" w14:textId="77777777" w:rsidR="00B24E88" w:rsidRPr="00B24E88" w:rsidRDefault="00B24E88" w:rsidP="00B24E88">
      <w:pPr>
        <w:numPr>
          <w:ilvl w:val="0"/>
          <w:numId w:val="11"/>
        </w:numPr>
        <w:spacing w:after="0"/>
      </w:pPr>
      <w:r w:rsidRPr="00B24E88">
        <w:rPr>
          <w:b/>
          <w:bCs/>
        </w:rPr>
        <w:t>The "Deficit of Attention":</w:t>
      </w:r>
      <w:r w:rsidRPr="00B24E88">
        <w:t> Proponents of the amendments argued that the community has been "lucky" so far, but the current lack of any mechanism for addressing problematic owners or outside investors makes the neighborhood vulnerable.</w:t>
      </w:r>
    </w:p>
    <w:p w14:paraId="55457C02" w14:textId="054F9150" w:rsidR="00B24E88" w:rsidRPr="00B24E88" w:rsidRDefault="00B24E88" w:rsidP="00B24E88">
      <w:pPr>
        <w:spacing w:after="0"/>
        <w:rPr>
          <w:b/>
          <w:bCs/>
        </w:rPr>
      </w:pPr>
      <w:r w:rsidRPr="00B24E88">
        <w:rPr>
          <w:b/>
          <w:bCs/>
        </w:rPr>
        <w:t>6. Conclusion</w:t>
      </w:r>
      <w:r w:rsidR="00467068">
        <w:rPr>
          <w:b/>
          <w:bCs/>
        </w:rPr>
        <w:t>s from Discussion</w:t>
      </w:r>
    </w:p>
    <w:p w14:paraId="5F1C01F2" w14:textId="51DB2545" w:rsidR="00467068" w:rsidRDefault="00B24E88" w:rsidP="00B24E88">
      <w:pPr>
        <w:spacing w:after="0"/>
      </w:pPr>
      <w:r w:rsidRPr="00B24E88">
        <w:t>The consensus of the discussion was that while the community needs to move toward a more formal self-management style to protect property values, the board must balance this power with clear limits (caps on fines) and professional legal guidance to ensure the amendments are both fair and enforceable.</w:t>
      </w:r>
      <w:r w:rsidR="00467068">
        <w:t>. The decision was made to work towards an MOU among all Associating that setting out agreed upon expectations rather than making changes to the By-Laws at this time.</w:t>
      </w:r>
    </w:p>
    <w:p w14:paraId="3DEA3F45" w14:textId="708C8F93" w:rsidR="00467068" w:rsidRDefault="00467068" w:rsidP="00B24E88">
      <w:pPr>
        <w:spacing w:after="0"/>
      </w:pPr>
    </w:p>
    <w:p w14:paraId="7BB7C201" w14:textId="1DCDB39A" w:rsidR="00467068" w:rsidRDefault="00467068" w:rsidP="00B24E88">
      <w:pPr>
        <w:spacing w:after="0"/>
      </w:pPr>
      <w:r>
        <w:t>Molly, Dave, Ron, and Jordan volunteered to draft the MOU and have</w:t>
      </w:r>
      <w:r w:rsidR="00E93B82">
        <w:t xml:space="preserve"> it</w:t>
      </w:r>
      <w:r>
        <w:t xml:space="preserve"> ready</w:t>
      </w:r>
      <w:r w:rsidR="00E93B82">
        <w:t xml:space="preserve"> for review at</w:t>
      </w:r>
      <w:r>
        <w:t xml:space="preserve"> the next meeting.</w:t>
      </w:r>
    </w:p>
    <w:p w14:paraId="3D635970" w14:textId="77777777" w:rsidR="00467068" w:rsidRDefault="00467068" w:rsidP="00B24E88">
      <w:pPr>
        <w:spacing w:after="0"/>
      </w:pPr>
    </w:p>
    <w:p w14:paraId="504E8E15" w14:textId="7C14AC96" w:rsidR="00467068" w:rsidRDefault="00467068" w:rsidP="00B24E88">
      <w:pPr>
        <w:spacing w:after="0"/>
        <w:rPr>
          <w:b/>
          <w:bCs/>
        </w:rPr>
      </w:pPr>
      <w:r>
        <w:rPr>
          <w:b/>
          <w:bCs/>
        </w:rPr>
        <w:t>Other business:</w:t>
      </w:r>
    </w:p>
    <w:p w14:paraId="3B950ADF" w14:textId="0F7C2285" w:rsidR="00467068" w:rsidRDefault="00467068" w:rsidP="00B24E88">
      <w:pPr>
        <w:spacing w:after="0"/>
      </w:pPr>
      <w:r>
        <w:t>Officer elections</w:t>
      </w:r>
      <w:r>
        <w:rPr>
          <w:b/>
          <w:bCs/>
        </w:rPr>
        <w:t xml:space="preserve"> </w:t>
      </w:r>
      <w:r>
        <w:t>to be held next meeting.</w:t>
      </w:r>
    </w:p>
    <w:p w14:paraId="7ABB7E0F" w14:textId="77777777" w:rsidR="00467068" w:rsidRPr="00467068" w:rsidRDefault="00467068" w:rsidP="00B24E88">
      <w:pPr>
        <w:spacing w:after="0"/>
      </w:pPr>
    </w:p>
    <w:p w14:paraId="3B9A0153" w14:textId="38C3F303" w:rsidR="00467068" w:rsidRDefault="00467068" w:rsidP="00B24E88">
      <w:pPr>
        <w:spacing w:after="0"/>
        <w:rPr>
          <w:b/>
          <w:bCs/>
        </w:rPr>
      </w:pPr>
      <w:r>
        <w:rPr>
          <w:b/>
          <w:bCs/>
        </w:rPr>
        <w:t xml:space="preserve">Next meeting January 25, 2025.  Meeting will be virtual. </w:t>
      </w:r>
    </w:p>
    <w:p w14:paraId="3542B65C" w14:textId="77777777" w:rsidR="00467068" w:rsidRDefault="00467068" w:rsidP="00B24E88">
      <w:pPr>
        <w:spacing w:after="0"/>
        <w:rPr>
          <w:b/>
          <w:bCs/>
        </w:rPr>
      </w:pPr>
    </w:p>
    <w:p w14:paraId="401D2265" w14:textId="77777777" w:rsidR="00467068" w:rsidRPr="00467068" w:rsidRDefault="00467068" w:rsidP="00B24E88">
      <w:pPr>
        <w:spacing w:after="0"/>
        <w:rPr>
          <w:b/>
          <w:bCs/>
        </w:rPr>
      </w:pPr>
    </w:p>
    <w:p w14:paraId="35DC0783" w14:textId="77777777" w:rsidR="00467068" w:rsidRDefault="00467068" w:rsidP="00B24E88">
      <w:pPr>
        <w:spacing w:after="0"/>
      </w:pPr>
    </w:p>
    <w:p w14:paraId="603F81D1" w14:textId="77777777" w:rsidR="00467068" w:rsidRDefault="00467068" w:rsidP="00B24E88">
      <w:pPr>
        <w:spacing w:after="0"/>
      </w:pPr>
    </w:p>
    <w:p w14:paraId="65B33F00" w14:textId="508382D8" w:rsidR="00B24E88" w:rsidRDefault="00467068" w:rsidP="00B24E88">
      <w:pPr>
        <w:spacing w:after="0"/>
      </w:pPr>
      <w:r>
        <w:t xml:space="preserve"> </w:t>
      </w:r>
    </w:p>
    <w:p w14:paraId="16B58482" w14:textId="77777777" w:rsidR="00467068" w:rsidRDefault="00467068" w:rsidP="00B24E88">
      <w:pPr>
        <w:spacing w:after="0"/>
      </w:pPr>
    </w:p>
    <w:p w14:paraId="10D5D75B" w14:textId="77777777" w:rsidR="00467068" w:rsidRDefault="00467068" w:rsidP="00B24E88">
      <w:pPr>
        <w:spacing w:after="0"/>
      </w:pPr>
    </w:p>
    <w:p w14:paraId="018EE60D" w14:textId="77777777" w:rsidR="00467068" w:rsidRDefault="00467068" w:rsidP="00B24E88">
      <w:pPr>
        <w:spacing w:after="0"/>
      </w:pPr>
    </w:p>
    <w:p w14:paraId="6CC0F495" w14:textId="7DE9323E" w:rsidR="00467068" w:rsidRPr="00B24E88" w:rsidRDefault="00467068" w:rsidP="00B24E88">
      <w:pPr>
        <w:spacing w:after="0"/>
      </w:pPr>
    </w:p>
    <w:p w14:paraId="67C70CF2" w14:textId="5EA612DB" w:rsidR="004C1CEF" w:rsidRPr="004C1CEF" w:rsidRDefault="004C1CEF" w:rsidP="004C1CEF">
      <w:pPr>
        <w:spacing w:after="0"/>
      </w:pPr>
    </w:p>
    <w:sectPr w:rsidR="004C1CEF" w:rsidRPr="004C1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2692"/>
    <w:multiLevelType w:val="multilevel"/>
    <w:tmpl w:val="CB5E7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06632"/>
    <w:multiLevelType w:val="multilevel"/>
    <w:tmpl w:val="C4E6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93B9C"/>
    <w:multiLevelType w:val="multilevel"/>
    <w:tmpl w:val="1264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F47A0"/>
    <w:multiLevelType w:val="multilevel"/>
    <w:tmpl w:val="2BC0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A3837"/>
    <w:multiLevelType w:val="multilevel"/>
    <w:tmpl w:val="A434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534726"/>
    <w:multiLevelType w:val="multilevel"/>
    <w:tmpl w:val="72C6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A7CDD"/>
    <w:multiLevelType w:val="multilevel"/>
    <w:tmpl w:val="FF66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E1B9D"/>
    <w:multiLevelType w:val="multilevel"/>
    <w:tmpl w:val="2BF81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37033"/>
    <w:multiLevelType w:val="multilevel"/>
    <w:tmpl w:val="5666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C4B15"/>
    <w:multiLevelType w:val="multilevel"/>
    <w:tmpl w:val="558C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0D5EF9"/>
    <w:multiLevelType w:val="multilevel"/>
    <w:tmpl w:val="81B2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801215">
    <w:abstractNumId w:val="2"/>
  </w:num>
  <w:num w:numId="2" w16cid:durableId="657079722">
    <w:abstractNumId w:val="4"/>
  </w:num>
  <w:num w:numId="3" w16cid:durableId="98841899">
    <w:abstractNumId w:val="7"/>
  </w:num>
  <w:num w:numId="4" w16cid:durableId="2004317403">
    <w:abstractNumId w:val="8"/>
  </w:num>
  <w:num w:numId="5" w16cid:durableId="432091235">
    <w:abstractNumId w:val="5"/>
  </w:num>
  <w:num w:numId="6" w16cid:durableId="47994963">
    <w:abstractNumId w:val="9"/>
  </w:num>
  <w:num w:numId="7" w16cid:durableId="2144035941">
    <w:abstractNumId w:val="1"/>
  </w:num>
  <w:num w:numId="8" w16cid:durableId="1399399253">
    <w:abstractNumId w:val="0"/>
  </w:num>
  <w:num w:numId="9" w16cid:durableId="1276012559">
    <w:abstractNumId w:val="3"/>
  </w:num>
  <w:num w:numId="10" w16cid:durableId="824005086">
    <w:abstractNumId w:val="6"/>
  </w:num>
  <w:num w:numId="11" w16cid:durableId="2035033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EF"/>
    <w:rsid w:val="000C1F86"/>
    <w:rsid w:val="002211D1"/>
    <w:rsid w:val="00467068"/>
    <w:rsid w:val="004C1CEF"/>
    <w:rsid w:val="00651AC2"/>
    <w:rsid w:val="00734618"/>
    <w:rsid w:val="00860CE2"/>
    <w:rsid w:val="00A20A58"/>
    <w:rsid w:val="00B24E88"/>
    <w:rsid w:val="00CC2094"/>
    <w:rsid w:val="00CF7C58"/>
    <w:rsid w:val="00E1247D"/>
    <w:rsid w:val="00E93B82"/>
    <w:rsid w:val="00F909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F635"/>
  <w15:chartTrackingRefBased/>
  <w15:docId w15:val="{03729A61-A3D3-4604-92CC-86B64E81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CEF"/>
    <w:rPr>
      <w:rFonts w:eastAsiaTheme="majorEastAsia" w:cstheme="majorBidi"/>
      <w:color w:val="272727" w:themeColor="text1" w:themeTint="D8"/>
    </w:rPr>
  </w:style>
  <w:style w:type="paragraph" w:styleId="Title">
    <w:name w:val="Title"/>
    <w:basedOn w:val="Normal"/>
    <w:next w:val="Normal"/>
    <w:link w:val="TitleChar"/>
    <w:uiPriority w:val="10"/>
    <w:qFormat/>
    <w:rsid w:val="004C1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CEF"/>
    <w:pPr>
      <w:spacing w:before="160"/>
      <w:jc w:val="center"/>
    </w:pPr>
    <w:rPr>
      <w:i/>
      <w:iCs/>
      <w:color w:val="404040" w:themeColor="text1" w:themeTint="BF"/>
    </w:rPr>
  </w:style>
  <w:style w:type="character" w:customStyle="1" w:styleId="QuoteChar">
    <w:name w:val="Quote Char"/>
    <w:basedOn w:val="DefaultParagraphFont"/>
    <w:link w:val="Quote"/>
    <w:uiPriority w:val="29"/>
    <w:rsid w:val="004C1CEF"/>
    <w:rPr>
      <w:i/>
      <w:iCs/>
      <w:color w:val="404040" w:themeColor="text1" w:themeTint="BF"/>
    </w:rPr>
  </w:style>
  <w:style w:type="paragraph" w:styleId="ListParagraph">
    <w:name w:val="List Paragraph"/>
    <w:basedOn w:val="Normal"/>
    <w:uiPriority w:val="34"/>
    <w:qFormat/>
    <w:rsid w:val="004C1CEF"/>
    <w:pPr>
      <w:ind w:left="720"/>
      <w:contextualSpacing/>
    </w:pPr>
  </w:style>
  <w:style w:type="character" w:styleId="IntenseEmphasis">
    <w:name w:val="Intense Emphasis"/>
    <w:basedOn w:val="DefaultParagraphFont"/>
    <w:uiPriority w:val="21"/>
    <w:qFormat/>
    <w:rsid w:val="004C1CEF"/>
    <w:rPr>
      <w:i/>
      <w:iCs/>
      <w:color w:val="0F4761" w:themeColor="accent1" w:themeShade="BF"/>
    </w:rPr>
  </w:style>
  <w:style w:type="paragraph" w:styleId="IntenseQuote">
    <w:name w:val="Intense Quote"/>
    <w:basedOn w:val="Normal"/>
    <w:next w:val="Normal"/>
    <w:link w:val="IntenseQuoteChar"/>
    <w:uiPriority w:val="30"/>
    <w:qFormat/>
    <w:rsid w:val="004C1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CEF"/>
    <w:rPr>
      <w:i/>
      <w:iCs/>
      <w:color w:val="0F4761" w:themeColor="accent1" w:themeShade="BF"/>
    </w:rPr>
  </w:style>
  <w:style w:type="character" w:styleId="IntenseReference">
    <w:name w:val="Intense Reference"/>
    <w:basedOn w:val="DefaultParagraphFont"/>
    <w:uiPriority w:val="32"/>
    <w:qFormat/>
    <w:rsid w:val="004C1CEF"/>
    <w:rPr>
      <w:b/>
      <w:bCs/>
      <w:smallCaps/>
      <w:color w:val="0F4761" w:themeColor="accent1" w:themeShade="BF"/>
      <w:spacing w:val="5"/>
    </w:rPr>
  </w:style>
  <w:style w:type="character" w:styleId="Hyperlink">
    <w:name w:val="Hyperlink"/>
    <w:basedOn w:val="DefaultParagraphFont"/>
    <w:uiPriority w:val="99"/>
    <w:unhideWhenUsed/>
    <w:rsid w:val="004C1CEF"/>
    <w:rPr>
      <w:color w:val="467886" w:themeColor="hyperlink"/>
      <w:u w:val="single"/>
    </w:rPr>
  </w:style>
  <w:style w:type="character" w:styleId="UnresolvedMention">
    <w:name w:val="Unresolved Mention"/>
    <w:basedOn w:val="DefaultParagraphFont"/>
    <w:uiPriority w:val="99"/>
    <w:semiHidden/>
    <w:unhideWhenUsed/>
    <w:rsid w:val="004C1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Campbell</dc:creator>
  <cp:keywords/>
  <dc:description/>
  <cp:lastModifiedBy>Vincent Wimbush</cp:lastModifiedBy>
  <cp:revision>2</cp:revision>
  <dcterms:created xsi:type="dcterms:W3CDTF">2026-01-23T13:22:00Z</dcterms:created>
  <dcterms:modified xsi:type="dcterms:W3CDTF">2026-01-23T13:22:00Z</dcterms:modified>
</cp:coreProperties>
</file>